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D1EA" w14:textId="77777777" w:rsidR="00FE067E" w:rsidRPr="001671AB" w:rsidRDefault="003C6034" w:rsidP="00CC1F3B">
      <w:pPr>
        <w:pStyle w:val="TitlePageOrigin"/>
        <w:rPr>
          <w:color w:val="auto"/>
        </w:rPr>
      </w:pPr>
      <w:r w:rsidRPr="001671AB">
        <w:rPr>
          <w:caps w:val="0"/>
          <w:color w:val="auto"/>
        </w:rPr>
        <w:t>WEST VIRGINIA LEGISLATURE</w:t>
      </w:r>
    </w:p>
    <w:p w14:paraId="5A55E808" w14:textId="77777777" w:rsidR="00CD36CF" w:rsidRPr="001671AB" w:rsidRDefault="00CD36CF" w:rsidP="00CC1F3B">
      <w:pPr>
        <w:pStyle w:val="TitlePageSession"/>
        <w:rPr>
          <w:color w:val="auto"/>
        </w:rPr>
      </w:pPr>
      <w:r w:rsidRPr="001671AB">
        <w:rPr>
          <w:color w:val="auto"/>
        </w:rPr>
        <w:t>20</w:t>
      </w:r>
      <w:r w:rsidR="00EC5E63" w:rsidRPr="001671AB">
        <w:rPr>
          <w:color w:val="auto"/>
        </w:rPr>
        <w:t>2</w:t>
      </w:r>
      <w:r w:rsidR="00211F02" w:rsidRPr="001671AB">
        <w:rPr>
          <w:color w:val="auto"/>
        </w:rPr>
        <w:t>5</w:t>
      </w:r>
      <w:r w:rsidRPr="001671AB">
        <w:rPr>
          <w:color w:val="auto"/>
        </w:rPr>
        <w:t xml:space="preserve"> </w:t>
      </w:r>
      <w:r w:rsidR="003C6034" w:rsidRPr="001671AB">
        <w:rPr>
          <w:caps w:val="0"/>
          <w:color w:val="auto"/>
        </w:rPr>
        <w:t>REGULAR SESSION</w:t>
      </w:r>
    </w:p>
    <w:p w14:paraId="2CB355A5" w14:textId="77777777" w:rsidR="00CD36CF" w:rsidRPr="001671AB" w:rsidRDefault="00997853" w:rsidP="00CC1F3B">
      <w:pPr>
        <w:pStyle w:val="TitlePageBillPrefix"/>
        <w:rPr>
          <w:color w:val="auto"/>
        </w:rPr>
      </w:pPr>
      <w:sdt>
        <w:sdtPr>
          <w:rPr>
            <w:color w:val="auto"/>
          </w:rPr>
          <w:tag w:val="IntroDate"/>
          <w:id w:val="-1236936958"/>
          <w:placeholder>
            <w:docPart w:val="5013C69605FD45C4BDFA658B3090A0CF"/>
          </w:placeholder>
          <w:text/>
        </w:sdtPr>
        <w:sdtEndPr/>
        <w:sdtContent>
          <w:r w:rsidR="00AE48A0" w:rsidRPr="001671AB">
            <w:rPr>
              <w:color w:val="auto"/>
            </w:rPr>
            <w:t>Introduced</w:t>
          </w:r>
        </w:sdtContent>
      </w:sdt>
    </w:p>
    <w:p w14:paraId="76E97381" w14:textId="3033BAFC" w:rsidR="00CD36CF" w:rsidRPr="001671AB" w:rsidRDefault="00997853" w:rsidP="00CC1F3B">
      <w:pPr>
        <w:pStyle w:val="BillNumber"/>
        <w:rPr>
          <w:color w:val="auto"/>
        </w:rPr>
      </w:pPr>
      <w:sdt>
        <w:sdtPr>
          <w:rPr>
            <w:color w:val="auto"/>
          </w:rPr>
          <w:tag w:val="Chamber"/>
          <w:id w:val="893011969"/>
          <w:lock w:val="sdtLocked"/>
          <w:placeholder>
            <w:docPart w:val="B4C0614E1E564432889FD6D46EF99784"/>
          </w:placeholder>
          <w:dropDownList>
            <w:listItem w:displayText="House" w:value="House"/>
            <w:listItem w:displayText="Senate" w:value="Senate"/>
          </w:dropDownList>
        </w:sdtPr>
        <w:sdtEndPr/>
        <w:sdtContent>
          <w:r w:rsidR="00C33434" w:rsidRPr="001671AB">
            <w:rPr>
              <w:color w:val="auto"/>
            </w:rPr>
            <w:t>House</w:t>
          </w:r>
        </w:sdtContent>
      </w:sdt>
      <w:r w:rsidR="00303684" w:rsidRPr="001671AB">
        <w:rPr>
          <w:color w:val="auto"/>
        </w:rPr>
        <w:t xml:space="preserve"> </w:t>
      </w:r>
      <w:r w:rsidR="00CD36CF" w:rsidRPr="001671AB">
        <w:rPr>
          <w:color w:val="auto"/>
        </w:rPr>
        <w:t xml:space="preserve">Bill </w:t>
      </w:r>
      <w:sdt>
        <w:sdtPr>
          <w:rPr>
            <w:color w:val="auto"/>
          </w:rPr>
          <w:tag w:val="BNum"/>
          <w:id w:val="1645317809"/>
          <w:lock w:val="sdtLocked"/>
          <w:placeholder>
            <w:docPart w:val="AE311AB81EB646FCA151697885080235"/>
          </w:placeholder>
          <w:text/>
        </w:sdtPr>
        <w:sdtEndPr/>
        <w:sdtContent>
          <w:r>
            <w:rPr>
              <w:color w:val="auto"/>
            </w:rPr>
            <w:t>2962</w:t>
          </w:r>
        </w:sdtContent>
      </w:sdt>
    </w:p>
    <w:p w14:paraId="75011086" w14:textId="1251D3E2" w:rsidR="00CD36CF" w:rsidRPr="001671AB" w:rsidRDefault="00CD36CF" w:rsidP="00CC1F3B">
      <w:pPr>
        <w:pStyle w:val="Sponsors"/>
        <w:rPr>
          <w:color w:val="auto"/>
        </w:rPr>
      </w:pPr>
      <w:r w:rsidRPr="001671AB">
        <w:rPr>
          <w:color w:val="auto"/>
        </w:rPr>
        <w:t xml:space="preserve">By </w:t>
      </w:r>
      <w:sdt>
        <w:sdtPr>
          <w:rPr>
            <w:color w:val="auto"/>
          </w:rPr>
          <w:tag w:val="Sponsors"/>
          <w:id w:val="1589585889"/>
          <w:placeholder>
            <w:docPart w:val="782A75BB5C324F8B836629C659C5260A"/>
          </w:placeholder>
          <w:text w:multiLine="1"/>
        </w:sdtPr>
        <w:sdtEndPr/>
        <w:sdtContent>
          <w:r w:rsidR="00B0143B" w:rsidRPr="001671AB">
            <w:rPr>
              <w:color w:val="auto"/>
            </w:rPr>
            <w:t>Delegate</w:t>
          </w:r>
          <w:r w:rsidR="00EE443F">
            <w:rPr>
              <w:color w:val="auto"/>
            </w:rPr>
            <w:t>s</w:t>
          </w:r>
          <w:r w:rsidR="00B0143B" w:rsidRPr="001671AB">
            <w:rPr>
              <w:color w:val="auto"/>
            </w:rPr>
            <w:t xml:space="preserve"> Horst</w:t>
          </w:r>
          <w:r w:rsidR="00EE443F">
            <w:rPr>
              <w:color w:val="auto"/>
            </w:rPr>
            <w:t xml:space="preserve">, G. Howell, Mallow, D. Cannon, Crouse, and Miller </w:t>
          </w:r>
        </w:sdtContent>
      </w:sdt>
    </w:p>
    <w:p w14:paraId="44E3DDD7" w14:textId="4D65AA07" w:rsidR="00E831B3" w:rsidRPr="001671AB" w:rsidRDefault="00CD36CF" w:rsidP="00CC1F3B">
      <w:pPr>
        <w:pStyle w:val="References"/>
        <w:rPr>
          <w:color w:val="auto"/>
        </w:rPr>
      </w:pPr>
      <w:r w:rsidRPr="001671AB">
        <w:rPr>
          <w:color w:val="auto"/>
        </w:rPr>
        <w:t>[</w:t>
      </w:r>
      <w:sdt>
        <w:sdtPr>
          <w:rPr>
            <w:color w:val="auto"/>
          </w:rPr>
          <w:tag w:val="References"/>
          <w:id w:val="-1043047873"/>
          <w:placeholder>
            <w:docPart w:val="615A422BDECE4C5DBC0EFC70BB1B5100"/>
          </w:placeholder>
          <w:text w:multiLine="1"/>
        </w:sdtPr>
        <w:sdtEndPr/>
        <w:sdtContent>
          <w:r w:rsidR="00997853">
            <w:rPr>
              <w:color w:val="auto"/>
            </w:rPr>
            <w:t>Introduced February 25, 2025; referred to the Committee on Health and Human Resources then the Judiciary</w:t>
          </w:r>
        </w:sdtContent>
      </w:sdt>
      <w:r w:rsidRPr="001671AB">
        <w:rPr>
          <w:color w:val="auto"/>
        </w:rPr>
        <w:t>]</w:t>
      </w:r>
    </w:p>
    <w:p w14:paraId="74C25001" w14:textId="72101F2F" w:rsidR="00303684" w:rsidRPr="001671AB" w:rsidRDefault="0000526A" w:rsidP="00CC1F3B">
      <w:pPr>
        <w:pStyle w:val="TitleSection"/>
        <w:rPr>
          <w:color w:val="auto"/>
        </w:rPr>
      </w:pPr>
      <w:r w:rsidRPr="001671AB">
        <w:rPr>
          <w:color w:val="auto"/>
        </w:rPr>
        <w:lastRenderedPageBreak/>
        <w:t>A BILL</w:t>
      </w:r>
      <w:r w:rsidR="00F555D5" w:rsidRPr="001671AB">
        <w:rPr>
          <w:color w:val="auto"/>
        </w:rPr>
        <w:t xml:space="preserve"> to amend and reenact </w:t>
      </w:r>
      <w:r w:rsidR="00E236C1" w:rsidRPr="001671AB">
        <w:rPr>
          <w:color w:val="auto"/>
        </w:rPr>
        <w:t xml:space="preserve">§16-5-10 and §17B-2-6 of the Code of West Virginia, 1931, as amended, relating to sex designation on birth certificates and identification documents; </w:t>
      </w:r>
      <w:r w:rsidR="000F0F9B" w:rsidRPr="001671AB">
        <w:rPr>
          <w:color w:val="auto"/>
        </w:rPr>
        <w:t>clarifying how sex is classified on an</w:t>
      </w:r>
      <w:r w:rsidR="00E236C1" w:rsidRPr="001671AB">
        <w:rPr>
          <w:color w:val="auto"/>
        </w:rPr>
        <w:t xml:space="preserve"> </w:t>
      </w:r>
      <w:r w:rsidR="00B0143B" w:rsidRPr="001671AB">
        <w:rPr>
          <w:color w:val="auto"/>
        </w:rPr>
        <w:t>original birth certificate</w:t>
      </w:r>
      <w:r w:rsidR="00E236C1" w:rsidRPr="001671AB">
        <w:rPr>
          <w:color w:val="auto"/>
        </w:rPr>
        <w:t xml:space="preserve">; and </w:t>
      </w:r>
      <w:r w:rsidR="000F0F9B" w:rsidRPr="001671AB">
        <w:rPr>
          <w:color w:val="auto"/>
        </w:rPr>
        <w:t>providing certain requirements to revise the sex on a driver's license, identification card, or instruction permit.</w:t>
      </w:r>
    </w:p>
    <w:p w14:paraId="47225761" w14:textId="1EFF4EB2" w:rsidR="00DD5562" w:rsidRPr="001671AB" w:rsidRDefault="00303684" w:rsidP="00CC1F3B">
      <w:pPr>
        <w:pStyle w:val="EnactingClause"/>
        <w:rPr>
          <w:i w:val="0"/>
          <w:iCs/>
          <w:color w:val="auto"/>
        </w:rPr>
      </w:pPr>
      <w:r w:rsidRPr="001671AB">
        <w:rPr>
          <w:color w:val="auto"/>
        </w:rPr>
        <w:t>Be it enacted by the Legislature of West Virginia:</w:t>
      </w:r>
    </w:p>
    <w:p w14:paraId="2E2F91E6" w14:textId="77777777" w:rsidR="00DD5562" w:rsidRPr="001671AB" w:rsidRDefault="00DD5562" w:rsidP="00CC1F3B">
      <w:pPr>
        <w:pStyle w:val="EnactingClause"/>
        <w:rPr>
          <w:i w:val="0"/>
          <w:iCs/>
          <w:color w:val="auto"/>
        </w:rPr>
        <w:sectPr w:rsidR="00DD5562" w:rsidRPr="001671AB" w:rsidSect="008437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2DCF1C" w14:textId="05890067" w:rsidR="00DD5562" w:rsidRPr="001671AB" w:rsidRDefault="00DD5562" w:rsidP="00DD5562">
      <w:pPr>
        <w:pStyle w:val="ChapterHeading"/>
        <w:rPr>
          <w:color w:val="auto"/>
        </w:rPr>
      </w:pPr>
      <w:r w:rsidRPr="001671AB">
        <w:rPr>
          <w:color w:val="auto"/>
        </w:rPr>
        <w:t>CHAPTER 16. PUBLIC HEALTH.</w:t>
      </w:r>
    </w:p>
    <w:p w14:paraId="416F3B44" w14:textId="77777777" w:rsidR="00DD5562" w:rsidRPr="001671AB" w:rsidRDefault="00DD5562" w:rsidP="00EB325E">
      <w:pPr>
        <w:pStyle w:val="ArticleHeading"/>
        <w:rPr>
          <w:color w:val="auto"/>
        </w:rPr>
        <w:sectPr w:rsidR="00DD5562" w:rsidRPr="001671AB" w:rsidSect="008437DB">
          <w:type w:val="continuous"/>
          <w:pgSz w:w="12240" w:h="15840" w:code="1"/>
          <w:pgMar w:top="1440" w:right="1440" w:bottom="1440" w:left="1440" w:header="720" w:footer="720" w:gutter="0"/>
          <w:lnNumType w:countBy="1" w:restart="newSection"/>
          <w:cols w:space="720"/>
          <w:titlePg/>
          <w:docGrid w:linePitch="360"/>
        </w:sectPr>
      </w:pPr>
    </w:p>
    <w:p w14:paraId="3F82E0DC" w14:textId="2417D558" w:rsidR="00DD5562" w:rsidRPr="001671AB" w:rsidRDefault="00DD5562" w:rsidP="00DD5562">
      <w:pPr>
        <w:pStyle w:val="ArticleHeading"/>
        <w:rPr>
          <w:color w:val="auto"/>
        </w:rPr>
      </w:pPr>
      <w:r w:rsidRPr="001671AB">
        <w:rPr>
          <w:color w:val="auto"/>
        </w:rPr>
        <w:t>ARTICLE 5. VITAL STATISTICS.</w:t>
      </w:r>
    </w:p>
    <w:p w14:paraId="24211366" w14:textId="77777777" w:rsidR="007E7531" w:rsidRPr="001671AB" w:rsidRDefault="007E7531" w:rsidP="00CC1F3B">
      <w:pPr>
        <w:pStyle w:val="SectionBody"/>
        <w:rPr>
          <w:color w:val="auto"/>
        </w:rPr>
        <w:sectPr w:rsidR="007E7531" w:rsidRPr="001671AB" w:rsidSect="008437DB">
          <w:type w:val="continuous"/>
          <w:pgSz w:w="12240" w:h="15840" w:code="1"/>
          <w:pgMar w:top="1440" w:right="1440" w:bottom="1440" w:left="1440" w:header="720" w:footer="720" w:gutter="0"/>
          <w:lnNumType w:countBy="1" w:restart="newSection"/>
          <w:cols w:space="720"/>
          <w:titlePg/>
          <w:docGrid w:linePitch="360"/>
        </w:sectPr>
      </w:pPr>
    </w:p>
    <w:p w14:paraId="07EE0CA9" w14:textId="77777777" w:rsidR="007E7531" w:rsidRPr="001671AB" w:rsidRDefault="007E7531" w:rsidP="00FD55C9">
      <w:pPr>
        <w:pStyle w:val="SectionHeading"/>
        <w:rPr>
          <w:color w:val="auto"/>
        </w:rPr>
        <w:sectPr w:rsidR="007E7531" w:rsidRPr="001671AB" w:rsidSect="008437DB">
          <w:type w:val="continuous"/>
          <w:pgSz w:w="12240" w:h="15840" w:code="1"/>
          <w:pgMar w:top="1440" w:right="1440" w:bottom="1440" w:left="1440" w:header="720" w:footer="720" w:gutter="0"/>
          <w:lnNumType w:countBy="1" w:restart="newSection"/>
          <w:cols w:space="720"/>
          <w:titlePg/>
          <w:docGrid w:linePitch="360"/>
        </w:sectPr>
      </w:pPr>
      <w:r w:rsidRPr="001671AB">
        <w:rPr>
          <w:color w:val="auto"/>
        </w:rPr>
        <w:t>§16-5-10. Birth registration acknowledgment and rescission of paternity.</w:t>
      </w:r>
    </w:p>
    <w:p w14:paraId="52687455" w14:textId="77777777" w:rsidR="007E7531" w:rsidRPr="001671AB" w:rsidRDefault="007E7531" w:rsidP="00FD55C9">
      <w:pPr>
        <w:pStyle w:val="SectionBody"/>
        <w:rPr>
          <w:color w:val="auto"/>
        </w:rPr>
      </w:pPr>
      <w:r w:rsidRPr="001671AB">
        <w:rPr>
          <w:color w:val="auto"/>
        </w:rPr>
        <w:t>(a) A certificate of birth for each live birth which occurs in this state shall be filed with the section of vital statistics, or as otherwise directed by the state Registrar, within seven days after the birth and shall be registered if it has been completed and filed in accordance with this section.</w:t>
      </w:r>
    </w:p>
    <w:p w14:paraId="0C43AF8C" w14:textId="77777777" w:rsidR="007E7531" w:rsidRPr="001671AB" w:rsidRDefault="007E7531" w:rsidP="00FD55C9">
      <w:pPr>
        <w:pStyle w:val="SectionBody"/>
        <w:rPr>
          <w:color w:val="auto"/>
        </w:rPr>
      </w:pPr>
      <w:r w:rsidRPr="001671AB">
        <w:rPr>
          <w:color w:val="auto"/>
        </w:rPr>
        <w:t>(b)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seventy-two hours after the birth.</w:t>
      </w:r>
    </w:p>
    <w:p w14:paraId="1BB24DC7" w14:textId="77777777" w:rsidR="007E7531" w:rsidRPr="001671AB" w:rsidRDefault="007E7531" w:rsidP="00FD55C9">
      <w:pPr>
        <w:pStyle w:val="SectionBody"/>
        <w:rPr>
          <w:color w:val="auto"/>
        </w:rPr>
      </w:pPr>
      <w:r w:rsidRPr="001671AB">
        <w:rPr>
          <w:color w:val="auto"/>
        </w:rPr>
        <w:t>(c) When a birth occurs other than in transit to or in an institution, the certificate shall be prepared and filed by one of the following persons in the indicated order of priority in accordance with legislative rule:</w:t>
      </w:r>
    </w:p>
    <w:p w14:paraId="225E7C73" w14:textId="77777777" w:rsidR="007E7531" w:rsidRPr="001671AB" w:rsidRDefault="007E7531" w:rsidP="00FD55C9">
      <w:pPr>
        <w:pStyle w:val="SectionBody"/>
        <w:rPr>
          <w:color w:val="auto"/>
        </w:rPr>
      </w:pPr>
      <w:r w:rsidRPr="001671AB">
        <w:rPr>
          <w:color w:val="auto"/>
        </w:rPr>
        <w:t>(1) The physician in attendance at or immediately after the birth;</w:t>
      </w:r>
    </w:p>
    <w:p w14:paraId="1DD90140" w14:textId="77777777" w:rsidR="007E7531" w:rsidRPr="001671AB" w:rsidRDefault="007E7531" w:rsidP="00FD55C9">
      <w:pPr>
        <w:pStyle w:val="SectionBody"/>
        <w:rPr>
          <w:color w:val="auto"/>
        </w:rPr>
      </w:pPr>
      <w:r w:rsidRPr="001671AB">
        <w:rPr>
          <w:color w:val="auto"/>
        </w:rPr>
        <w:t>(2) Any other person in attendance at or immediately after the birth;</w:t>
      </w:r>
    </w:p>
    <w:p w14:paraId="2911B3F1" w14:textId="77777777" w:rsidR="007E7531" w:rsidRPr="001671AB" w:rsidRDefault="007E7531" w:rsidP="00FD55C9">
      <w:pPr>
        <w:pStyle w:val="SectionBody"/>
        <w:rPr>
          <w:color w:val="auto"/>
        </w:rPr>
      </w:pPr>
      <w:r w:rsidRPr="001671AB">
        <w:rPr>
          <w:color w:val="auto"/>
        </w:rPr>
        <w:t xml:space="preserve">(3) The father or the mother, or, in the absence of the father and the inability of the mother, </w:t>
      </w:r>
      <w:r w:rsidRPr="001671AB">
        <w:rPr>
          <w:color w:val="auto"/>
        </w:rPr>
        <w:lastRenderedPageBreak/>
        <w:t>the person in charge of the premises where the birth occurred; or</w:t>
      </w:r>
    </w:p>
    <w:p w14:paraId="2730E72A" w14:textId="77777777" w:rsidR="007E7531" w:rsidRPr="001671AB" w:rsidRDefault="007E7531" w:rsidP="00FD55C9">
      <w:pPr>
        <w:pStyle w:val="SectionBody"/>
        <w:rPr>
          <w:color w:val="auto"/>
        </w:rPr>
      </w:pPr>
      <w:r w:rsidRPr="001671AB">
        <w:rPr>
          <w:color w:val="auto"/>
        </w:rPr>
        <w:t>(4) Any other person qualified by the department by rule to establish the facts of birth.</w:t>
      </w:r>
    </w:p>
    <w:p w14:paraId="1A20FC18" w14:textId="77777777" w:rsidR="007E7531" w:rsidRPr="001671AB" w:rsidRDefault="007E7531" w:rsidP="00FD55C9">
      <w:pPr>
        <w:pStyle w:val="SectionBody"/>
        <w:rPr>
          <w:color w:val="auto"/>
        </w:rPr>
      </w:pPr>
      <w:r w:rsidRPr="001671AB">
        <w:rPr>
          <w:color w:val="auto"/>
        </w:rPr>
        <w:t>(d) When a birth occurs on a moving conveyance within the United States and the child is first removed from the conveyance in this state, the birth shall be registered in this state, and the 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7E73E348" w14:textId="77777777" w:rsidR="007E7531" w:rsidRPr="001671AB" w:rsidRDefault="007E7531" w:rsidP="00FD55C9">
      <w:pPr>
        <w:pStyle w:val="SectionBody"/>
        <w:rPr>
          <w:color w:val="auto"/>
        </w:rPr>
      </w:pPr>
      <w:r w:rsidRPr="001671AB">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3EE334B2" w14:textId="77777777" w:rsidR="007E7531" w:rsidRPr="001671AB" w:rsidRDefault="007E7531" w:rsidP="00FD55C9">
      <w:pPr>
        <w:pStyle w:val="SectionBody"/>
        <w:rPr>
          <w:color w:val="auto"/>
        </w:rPr>
      </w:pPr>
      <w:r w:rsidRPr="001671AB">
        <w:rPr>
          <w:color w:val="auto"/>
        </w:rPr>
        <w:t>(f) If the mother was married at the time of either conception or birth, or between conception and birth, the name of the most recent husband shall be entered on the certificate as the father of the child, unless:</w:t>
      </w:r>
    </w:p>
    <w:p w14:paraId="2D696E1A" w14:textId="77777777" w:rsidR="007E7531" w:rsidRPr="001671AB" w:rsidRDefault="007E7531" w:rsidP="00FD55C9">
      <w:pPr>
        <w:pStyle w:val="SectionBody"/>
        <w:rPr>
          <w:color w:val="auto"/>
        </w:rPr>
      </w:pPr>
      <w:r w:rsidRPr="001671AB">
        <w:rPr>
          <w:color w:val="auto"/>
        </w:rPr>
        <w:t xml:space="preserve">(1) Paternity has been determined otherwise by a court of competent jurisdiction pursuant to §48-24-1 </w:t>
      </w:r>
      <w:r w:rsidRPr="001671AB">
        <w:rPr>
          <w:i/>
          <w:iCs/>
          <w:color w:val="auto"/>
        </w:rPr>
        <w:t>et seq</w:t>
      </w:r>
      <w:r w:rsidRPr="001671AB">
        <w:rPr>
          <w:color w:val="auto"/>
        </w:rPr>
        <w:t>. of this code or other applicable law, in which case the name of the father as determined by the court shall be entered on the certificate; or</w:t>
      </w:r>
    </w:p>
    <w:p w14:paraId="40B1A254" w14:textId="77777777" w:rsidR="007E7531" w:rsidRPr="001671AB" w:rsidRDefault="007E7531" w:rsidP="00FD55C9">
      <w:pPr>
        <w:pStyle w:val="SectionBody"/>
        <w:rPr>
          <w:color w:val="auto"/>
        </w:rPr>
      </w:pPr>
      <w:r w:rsidRPr="001671AB">
        <w:rPr>
          <w:color w:val="auto"/>
        </w:rPr>
        <w:t>(2) Genetic testing shows that the alleged father is the biological father of the child pursuant to the following guidelines:</w:t>
      </w:r>
    </w:p>
    <w:p w14:paraId="79AD43E8" w14:textId="77777777" w:rsidR="007E7531" w:rsidRPr="001671AB" w:rsidRDefault="007E7531" w:rsidP="00FD55C9">
      <w:pPr>
        <w:pStyle w:val="SectionBody"/>
        <w:rPr>
          <w:color w:val="auto"/>
        </w:rPr>
      </w:pPr>
      <w:r w:rsidRPr="001671AB">
        <w:rPr>
          <w:color w:val="auto"/>
        </w:rPr>
        <w:t>(A)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071321DB" w14:textId="77777777" w:rsidR="007E7531" w:rsidRPr="001671AB" w:rsidRDefault="007E7531" w:rsidP="00FD55C9">
      <w:pPr>
        <w:pStyle w:val="SectionBody"/>
        <w:rPr>
          <w:color w:val="auto"/>
        </w:rPr>
      </w:pPr>
      <w:r w:rsidRPr="001671AB">
        <w:rPr>
          <w:color w:val="auto"/>
        </w:rPr>
        <w:t>(B) The blood or tissue or other genetic test results show a statistical probability of paternity of more than 98 percent; or</w:t>
      </w:r>
    </w:p>
    <w:p w14:paraId="04068ABB" w14:textId="77777777" w:rsidR="007E7531" w:rsidRPr="001671AB" w:rsidRDefault="007E7531" w:rsidP="00FD55C9">
      <w:pPr>
        <w:pStyle w:val="SectionBody"/>
        <w:rPr>
          <w:color w:val="auto"/>
        </w:rPr>
      </w:pPr>
      <w:r w:rsidRPr="001671AB">
        <w:rPr>
          <w:color w:val="auto"/>
        </w:rPr>
        <w:t xml:space="preserve">(3) The mother, her husband, and an alleged father acknowledge that the husband is not the biological father and that the alleged father is the true biological father: </w:t>
      </w:r>
      <w:r w:rsidRPr="001671AB">
        <w:rPr>
          <w:i/>
          <w:iCs/>
          <w:color w:val="auto"/>
        </w:rPr>
        <w:t>Provided</w:t>
      </w:r>
      <w:r w:rsidRPr="001671AB">
        <w:rPr>
          <w:color w:val="auto"/>
        </w:rPr>
        <w:t>, That the conditions set forth in paragraphs (A) through (D) are met:</w:t>
      </w:r>
    </w:p>
    <w:p w14:paraId="0A04D5F1" w14:textId="77777777" w:rsidR="007E7531" w:rsidRPr="001671AB" w:rsidRDefault="007E7531" w:rsidP="00FD55C9">
      <w:pPr>
        <w:pStyle w:val="SectionBody"/>
        <w:rPr>
          <w:color w:val="auto"/>
        </w:rPr>
      </w:pPr>
      <w:r w:rsidRPr="001671AB">
        <w:rPr>
          <w:color w:val="auto"/>
        </w:rPr>
        <w:t>(A) The mother executes an affidavit of nonpaternity attesting that her husband is not the biological father of the child and that another man is the biological father; and</w:t>
      </w:r>
    </w:p>
    <w:p w14:paraId="76904641" w14:textId="77777777" w:rsidR="007E7531" w:rsidRPr="001671AB" w:rsidRDefault="007E7531" w:rsidP="00FD55C9">
      <w:pPr>
        <w:pStyle w:val="SectionBody"/>
        <w:rPr>
          <w:color w:val="auto"/>
        </w:rPr>
      </w:pPr>
      <w:r w:rsidRPr="001671AB">
        <w:rPr>
          <w:color w:val="auto"/>
        </w:rPr>
        <w:t>(B) The man named as the alleged biological father executes an affidavit of paternity attesting that he is the biological father; and</w:t>
      </w:r>
    </w:p>
    <w:p w14:paraId="17E4254D" w14:textId="77777777" w:rsidR="007E7531" w:rsidRPr="001671AB" w:rsidRDefault="007E7531" w:rsidP="00FD55C9">
      <w:pPr>
        <w:pStyle w:val="SectionBody"/>
        <w:rPr>
          <w:color w:val="auto"/>
        </w:rPr>
      </w:pPr>
      <w:r w:rsidRPr="001671AB">
        <w:rPr>
          <w:color w:val="auto"/>
        </w:rPr>
        <w:t>(C) The husband executes an affidavit of nonpaternity attesting that he is not the biological father; and</w:t>
      </w:r>
    </w:p>
    <w:p w14:paraId="2677ADDA" w14:textId="77777777" w:rsidR="007E7531" w:rsidRPr="001671AB" w:rsidRDefault="007E7531" w:rsidP="00FD55C9">
      <w:pPr>
        <w:pStyle w:val="SectionBody"/>
        <w:rPr>
          <w:color w:val="auto"/>
        </w:rPr>
      </w:pPr>
      <w:r w:rsidRPr="001671AB">
        <w:rPr>
          <w:color w:val="auto"/>
        </w:rPr>
        <w:t>(D)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5855447C" w14:textId="77777777" w:rsidR="007E7531" w:rsidRPr="001671AB" w:rsidRDefault="007E7531" w:rsidP="00FD55C9">
      <w:pPr>
        <w:pStyle w:val="SectionBody"/>
        <w:rPr>
          <w:color w:val="auto"/>
        </w:rPr>
      </w:pPr>
      <w:r w:rsidRPr="001671AB">
        <w:rPr>
          <w:color w:val="auto"/>
        </w:rPr>
        <w:t>(4) If the affidavits are executed as specified in subdivision (3) of this section, or genetic tests as specified in subdivision (2) of this section verify that the alleged father is the biological father, the alleged father shall be shown as the father on the certificate of live birth. Paternity established pursuant to subdivision (2) or (3) of this section establishes the father for all legal purposes including, but not limited to, the establishment and enforcement of child support orders, and may be rescinded only by court order upon a showing of fraud, duress or material mistake of fact.</w:t>
      </w:r>
    </w:p>
    <w:p w14:paraId="5A311D0A" w14:textId="77777777" w:rsidR="007E7531" w:rsidRPr="001671AB" w:rsidRDefault="007E7531" w:rsidP="00FD55C9">
      <w:pPr>
        <w:pStyle w:val="SectionBody"/>
        <w:rPr>
          <w:color w:val="auto"/>
        </w:rPr>
      </w:pPr>
      <w:r w:rsidRPr="001671AB">
        <w:rPr>
          <w:color w:val="auto"/>
        </w:rPr>
        <w:t>(5) Paternity may be established pursuant to subdivision (2) or (3) of this section only when the husband</w:t>
      </w:r>
      <w:r w:rsidRPr="001671AB">
        <w:rPr>
          <w:color w:val="auto"/>
        </w:rPr>
        <w:sym w:font="Arial" w:char="0027"/>
      </w:r>
      <w:r w:rsidRPr="001671AB">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2933FA3A" w14:textId="77777777" w:rsidR="007E7531" w:rsidRPr="001671AB" w:rsidRDefault="007E7531" w:rsidP="00FD55C9">
      <w:pPr>
        <w:pStyle w:val="SectionBody"/>
        <w:rPr>
          <w:color w:val="auto"/>
        </w:rPr>
      </w:pPr>
      <w:r w:rsidRPr="001671AB">
        <w:rPr>
          <w:color w:val="auto"/>
        </w:rPr>
        <w:t>(g) If the mother was not married at the time of either conception or birth, or between conception and birth, the name of the father may not be entered on the certificate of birth without an affidavit of paternity signed by the mother and the person to be named as the father. The affidavit may be joint or individual and each signature shall be individually notarized.</w:t>
      </w:r>
    </w:p>
    <w:p w14:paraId="4A1344A2" w14:textId="77777777" w:rsidR="007E7531" w:rsidRPr="001671AB" w:rsidRDefault="007E7531" w:rsidP="00FD55C9">
      <w:pPr>
        <w:pStyle w:val="SectionBody"/>
        <w:rPr>
          <w:color w:val="auto"/>
        </w:rPr>
      </w:pPr>
      <w:r w:rsidRPr="001671AB">
        <w:rPr>
          <w:color w:val="auto"/>
        </w:rPr>
        <w:t>(h) A notarized affidavit of paternity, signed by the mother and the man to be named as the father, acknowledging that the man is the father of the child, legally establishes the man as the father of the child for all purposes, and child support may be established pursuant to chapter 48 of this code.</w:t>
      </w:r>
    </w:p>
    <w:p w14:paraId="603CD237" w14:textId="77777777" w:rsidR="007E7531" w:rsidRPr="001671AB" w:rsidRDefault="007E7531" w:rsidP="00FD55C9">
      <w:pPr>
        <w:pStyle w:val="SectionBody"/>
        <w:rPr>
          <w:color w:val="auto"/>
        </w:rPr>
      </w:pPr>
      <w:r w:rsidRPr="001671AB">
        <w:rPr>
          <w:color w:val="auto"/>
        </w:rPr>
        <w:t>(1) The notarized affidavit of paternity shall include filing instructions, the parties</w:t>
      </w:r>
      <w:r w:rsidRPr="001671AB">
        <w:rPr>
          <w:color w:val="auto"/>
        </w:rPr>
        <w:sym w:font="Arial" w:char="0027"/>
      </w:r>
      <w:r w:rsidRPr="001671AB">
        <w:rPr>
          <w:color w:val="auto"/>
        </w:rPr>
        <w:t xml:space="preserve"> social security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p>
    <w:p w14:paraId="1859803E" w14:textId="77777777" w:rsidR="007E7531" w:rsidRPr="001671AB" w:rsidRDefault="007E7531" w:rsidP="00FD55C9">
      <w:pPr>
        <w:pStyle w:val="SectionBody"/>
        <w:rPr>
          <w:color w:val="auto"/>
        </w:rPr>
      </w:pPr>
      <w:r w:rsidRPr="001671AB">
        <w:rPr>
          <w:color w:val="auto"/>
        </w:rPr>
        <w:t>(2) The failure or refusal to include all information required by subdivision (1) of this subsection does not affect the validity of the affidavit of paternity, in the absence of a finding by a court of competent jurisdiction that it was obtained by fraud, duress or material mistake of fact, as provided in subdivision (4) of this subsection.</w:t>
      </w:r>
    </w:p>
    <w:p w14:paraId="3C999275" w14:textId="77777777" w:rsidR="007E7531" w:rsidRPr="001671AB" w:rsidRDefault="007E7531" w:rsidP="00FD55C9">
      <w:pPr>
        <w:pStyle w:val="SectionBody"/>
        <w:rPr>
          <w:color w:val="auto"/>
        </w:rPr>
      </w:pPr>
      <w:r w:rsidRPr="001671AB">
        <w:rPr>
          <w:color w:val="auto"/>
        </w:rPr>
        <w:t xml:space="preserve">(3) The original notarized affidavit of paternity shall be filed with the state Registrar. If a certificate of birth for the child has been previously issued which is incorrect or incomplete, a new certificate of birth will be created and placed on file. The new certificate of birth will not be marked </w:t>
      </w:r>
      <w:r w:rsidRPr="001671AB">
        <w:rPr>
          <w:color w:val="auto"/>
        </w:rPr>
        <w:sym w:font="Arial" w:char="0022"/>
      </w:r>
      <w:r w:rsidRPr="001671AB">
        <w:rPr>
          <w:color w:val="auto"/>
        </w:rPr>
        <w:t>Amended</w:t>
      </w:r>
      <w:r w:rsidRPr="001671AB">
        <w:rPr>
          <w:color w:val="auto"/>
        </w:rPr>
        <w:sym w:font="Arial" w:char="0022"/>
      </w:r>
      <w:r w:rsidRPr="001671AB">
        <w:rPr>
          <w:color w:val="auto"/>
        </w:rPr>
        <w:t>.</w:t>
      </w:r>
    </w:p>
    <w:p w14:paraId="6A94545D" w14:textId="77777777" w:rsidR="007E7531" w:rsidRPr="001671AB" w:rsidRDefault="007E7531" w:rsidP="00FD55C9">
      <w:pPr>
        <w:pStyle w:val="SectionBody"/>
        <w:rPr>
          <w:color w:val="auto"/>
        </w:rPr>
      </w:pPr>
      <w:r w:rsidRPr="001671AB">
        <w:rPr>
          <w:color w:val="auto"/>
        </w:rPr>
        <w:t>(4) Upon receipt of any notarized affidavit of paternity executed pursuant to this section, the state Registrar shall forward a copy to the Bureau for Child Support Enforcement.</w:t>
      </w:r>
    </w:p>
    <w:p w14:paraId="57756706" w14:textId="77777777" w:rsidR="007E7531" w:rsidRPr="001671AB" w:rsidRDefault="007E7531" w:rsidP="00FD55C9">
      <w:pPr>
        <w:pStyle w:val="SectionBody"/>
        <w:rPr>
          <w:color w:val="auto"/>
        </w:rPr>
      </w:pPr>
      <w:r w:rsidRPr="001671AB">
        <w:rPr>
          <w:color w:val="auto"/>
        </w:rPr>
        <w:t>(5) An acknowledgment executed under the provisions of this subsection may be rescinded as follows:</w:t>
      </w:r>
    </w:p>
    <w:p w14:paraId="4DFE38F4" w14:textId="77777777" w:rsidR="007E7531" w:rsidRPr="001671AB" w:rsidRDefault="007E7531" w:rsidP="00FD55C9">
      <w:pPr>
        <w:pStyle w:val="SectionBody"/>
        <w:rPr>
          <w:color w:val="auto"/>
        </w:rPr>
      </w:pPr>
      <w:r w:rsidRPr="001671AB">
        <w:rPr>
          <w:color w:val="auto"/>
        </w:rPr>
        <w:t>(A)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If the complaint is filed more than 60 days from the date of execution of the affidavit of paternity or the date of an administrative or judicial proceeding relating to the child in which the signatory of the affidavit of paternity is a party, the complaint shall include specific allegations concerning the elements of fraud, duress or material mistake of fact.</w:t>
      </w:r>
    </w:p>
    <w:p w14:paraId="2CDBD86F" w14:textId="77777777" w:rsidR="007E7531" w:rsidRPr="001671AB" w:rsidRDefault="007E7531" w:rsidP="00FD55C9">
      <w:pPr>
        <w:pStyle w:val="SectionBody"/>
        <w:rPr>
          <w:color w:val="auto"/>
        </w:rPr>
      </w:pPr>
      <w:r w:rsidRPr="001671AB">
        <w:rPr>
          <w:color w:val="auto"/>
        </w:rPr>
        <w:t>(B) The complaint shall be served upon the other parent as provided in Rule 4 of the West Virginia Rules of Civil Procedure.</w:t>
      </w:r>
    </w:p>
    <w:p w14:paraId="090AF477" w14:textId="77777777" w:rsidR="007E7531" w:rsidRPr="001671AB" w:rsidRDefault="007E7531" w:rsidP="00FD55C9">
      <w:pPr>
        <w:pStyle w:val="SectionBody"/>
        <w:rPr>
          <w:color w:val="auto"/>
        </w:rPr>
      </w:pPr>
      <w:r w:rsidRPr="001671AB">
        <w:rPr>
          <w:color w:val="auto"/>
        </w:rPr>
        <w:t>(C) The family court judge shall hold a hearing within 60 days of the service of process upon the other parent.</w:t>
      </w:r>
    </w:p>
    <w:p w14:paraId="0451406B" w14:textId="77777777" w:rsidR="007E7531" w:rsidRPr="001671AB" w:rsidRDefault="007E7531" w:rsidP="00FD55C9">
      <w:pPr>
        <w:pStyle w:val="SectionBody"/>
        <w:rPr>
          <w:color w:val="auto"/>
        </w:rPr>
      </w:pPr>
      <w:r w:rsidRPr="001671AB">
        <w:rPr>
          <w:color w:val="auto"/>
        </w:rPr>
        <w:t>(D) If the complaint was filed within 60 days of the date the affidavit of paternity was executed, the court shall order the acknowledgment to be rescinded without any requirement of a showing of fraud, duress, or material mistake of fact.</w:t>
      </w:r>
    </w:p>
    <w:p w14:paraId="3C20EB6A" w14:textId="77777777" w:rsidR="007E7531" w:rsidRPr="001671AB" w:rsidRDefault="007E7531" w:rsidP="00FD55C9">
      <w:pPr>
        <w:pStyle w:val="SectionBody"/>
        <w:rPr>
          <w:color w:val="auto"/>
        </w:rPr>
      </w:pPr>
      <w:r w:rsidRPr="001671AB">
        <w:rPr>
          <w:color w:val="auto"/>
        </w:rPr>
        <w:t>(E) If the complaint was filed more than 60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55F4113B" w14:textId="77777777" w:rsidR="007E7531" w:rsidRPr="001671AB" w:rsidRDefault="007E7531" w:rsidP="00FD55C9">
      <w:pPr>
        <w:pStyle w:val="SectionBody"/>
        <w:rPr>
          <w:color w:val="auto"/>
        </w:rPr>
      </w:pPr>
      <w:r w:rsidRPr="001671AB">
        <w:rPr>
          <w:color w:val="auto"/>
        </w:rPr>
        <w:t xml:space="preserve">(F) The circuit clerk shall forward a copy of any order entered pursuant to this proceeding to the state Registrar by certified mail. The order shall state all changes to be made, if any, to the certificate of birth. The certificate of birth may not be marked </w:t>
      </w:r>
      <w:r w:rsidRPr="001671AB">
        <w:rPr>
          <w:color w:val="auto"/>
        </w:rPr>
        <w:sym w:font="Arial" w:char="0022"/>
      </w:r>
      <w:r w:rsidRPr="001671AB">
        <w:rPr>
          <w:color w:val="auto"/>
        </w:rPr>
        <w:t>Amended.</w:t>
      </w:r>
      <w:r w:rsidRPr="001671AB">
        <w:rPr>
          <w:color w:val="auto"/>
        </w:rPr>
        <w:sym w:font="Arial" w:char="0022"/>
      </w:r>
    </w:p>
    <w:p w14:paraId="0F45E877" w14:textId="77777777" w:rsidR="007E7531" w:rsidRPr="001671AB" w:rsidRDefault="007E7531" w:rsidP="00FD55C9">
      <w:pPr>
        <w:pStyle w:val="SectionBody"/>
        <w:rPr>
          <w:color w:val="auto"/>
        </w:rPr>
      </w:pPr>
      <w:r w:rsidRPr="001671AB">
        <w:rPr>
          <w:color w:val="auto"/>
        </w:rPr>
        <w:t xml:space="preserve">(i) In any case in which paternity of a child is determined by a court of competent jurisdiction pursuant to §48-24-1 </w:t>
      </w:r>
      <w:r w:rsidRPr="001671AB">
        <w:rPr>
          <w:i/>
          <w:iCs/>
          <w:color w:val="auto"/>
        </w:rPr>
        <w:t>et seq</w:t>
      </w:r>
      <w:r w:rsidRPr="001671AB">
        <w:rPr>
          <w:color w:val="auto"/>
        </w:rPr>
        <w:t>. of this code or other applicable law, the name of the father and surname of the child shall be entered on the certificate of birth in accordance with the finding and order of the court.</w:t>
      </w:r>
    </w:p>
    <w:p w14:paraId="07F3E384" w14:textId="77777777" w:rsidR="007E7531" w:rsidRPr="001671AB" w:rsidRDefault="007E7531" w:rsidP="00FD55C9">
      <w:pPr>
        <w:pStyle w:val="SectionBody"/>
        <w:rPr>
          <w:color w:val="auto"/>
        </w:rPr>
      </w:pPr>
      <w:r w:rsidRPr="001671AB">
        <w:rPr>
          <w:color w:val="auto"/>
        </w:rPr>
        <w:t>(j) If the father is not named on the certificate of birth, no other information about the father may be entered on the certificate.</w:t>
      </w:r>
    </w:p>
    <w:p w14:paraId="326C00F7" w14:textId="77777777" w:rsidR="007E7531" w:rsidRPr="001671AB" w:rsidRDefault="007E7531" w:rsidP="00FD55C9">
      <w:pPr>
        <w:pStyle w:val="SectionBody"/>
        <w:rPr>
          <w:color w:val="auto"/>
        </w:rPr>
      </w:pPr>
      <w:r w:rsidRPr="001671AB">
        <w:rPr>
          <w:color w:val="auto"/>
        </w:rPr>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one year from the date of birth, will be registered on the standard form of the certificate of birth and will not be marked </w:t>
      </w:r>
      <w:r w:rsidRPr="001671AB">
        <w:rPr>
          <w:color w:val="auto"/>
        </w:rPr>
        <w:sym w:font="Arial" w:char="0022"/>
      </w:r>
      <w:r w:rsidRPr="001671AB">
        <w:rPr>
          <w:color w:val="auto"/>
        </w:rPr>
        <w:t>Delayed.</w:t>
      </w:r>
      <w:r w:rsidRPr="001671AB">
        <w:rPr>
          <w:color w:val="auto"/>
        </w:rPr>
        <w:sym w:font="Arial" w:char="0022"/>
      </w:r>
      <w:r w:rsidRPr="001671AB">
        <w:rPr>
          <w:color w:val="auto"/>
        </w:rPr>
        <w:t xml:space="preserve"> The State Registrar may require additional evidence in support of the facts of birth for certificates filed after seven days from the date of birth.</w:t>
      </w:r>
    </w:p>
    <w:p w14:paraId="746DDE8A" w14:textId="77777777" w:rsidR="007E7531" w:rsidRPr="001671AB" w:rsidRDefault="007E7531" w:rsidP="00FD55C9">
      <w:pPr>
        <w:pStyle w:val="SectionBody"/>
        <w:rPr>
          <w:color w:val="auto"/>
        </w:rPr>
      </w:pPr>
      <w:r w:rsidRPr="001671AB">
        <w:rPr>
          <w:color w:val="auto"/>
        </w:rPr>
        <w:t>(l)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social security number or numbers issued to the parent. A record of the social security number or numbers shall be filed with the local registrar of the district in which the birth occurs within seven days after the birth, and the local registrar shall transmit the number or numbers to the state Registrar in the same manner as other personal data is transmitted to the state Registrar.</w:t>
      </w:r>
    </w:p>
    <w:p w14:paraId="35FF5A08" w14:textId="77777777" w:rsidR="007E7531" w:rsidRPr="001671AB" w:rsidRDefault="007E7531" w:rsidP="00FD55C9">
      <w:pPr>
        <w:pStyle w:val="SectionBody"/>
        <w:rPr>
          <w:color w:val="auto"/>
        </w:rPr>
      </w:pPr>
      <w:r w:rsidRPr="001671AB">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2D950282" w14:textId="77777777" w:rsidR="007E7531" w:rsidRPr="001671AB" w:rsidRDefault="007E7531" w:rsidP="00CC1F3B">
      <w:pPr>
        <w:pStyle w:val="SectionBody"/>
        <w:rPr>
          <w:color w:val="auto"/>
        </w:rPr>
      </w:pPr>
      <w:r w:rsidRPr="001671AB">
        <w:rPr>
          <w:color w:val="auto"/>
        </w:rPr>
        <w:t xml:space="preserve">(n) The birth certificate shall list the child's sex at birth as male or female and may not use the term "non-binary."  </w:t>
      </w:r>
    </w:p>
    <w:p w14:paraId="50341943" w14:textId="58FF3852" w:rsidR="00DD5562" w:rsidRPr="001671AB" w:rsidRDefault="007E7531" w:rsidP="00CC1F3B">
      <w:pPr>
        <w:pStyle w:val="SectionBody"/>
        <w:rPr>
          <w:color w:val="auto"/>
        </w:rPr>
      </w:pPr>
      <w:r w:rsidRPr="001671AB">
        <w:rPr>
          <w:color w:val="auto"/>
          <w:u w:val="single"/>
        </w:rPr>
        <w:t xml:space="preserve">(o) The sex of an individual </w:t>
      </w:r>
      <w:r w:rsidR="00B0143B" w:rsidRPr="001671AB">
        <w:rPr>
          <w:color w:val="auto"/>
          <w:u w:val="single"/>
        </w:rPr>
        <w:t xml:space="preserve">at birth </w:t>
      </w:r>
      <w:r w:rsidRPr="001671AB">
        <w:rPr>
          <w:color w:val="auto"/>
          <w:u w:val="single"/>
        </w:rPr>
        <w:t>shall not be changed on the original birth certificate as a result of a sex change surgery.</w:t>
      </w:r>
    </w:p>
    <w:p w14:paraId="6F4D5AE3" w14:textId="77777777" w:rsidR="00DD5562" w:rsidRPr="001671AB" w:rsidRDefault="00DD5562" w:rsidP="00CC1F3B">
      <w:pPr>
        <w:pStyle w:val="SectionBody"/>
        <w:rPr>
          <w:color w:val="auto"/>
        </w:rPr>
        <w:sectPr w:rsidR="00DD5562" w:rsidRPr="001671AB" w:rsidSect="008437DB">
          <w:type w:val="continuous"/>
          <w:pgSz w:w="12240" w:h="15840" w:code="1"/>
          <w:pgMar w:top="1440" w:right="1440" w:bottom="1440" w:left="1440" w:header="720" w:footer="720" w:gutter="0"/>
          <w:lnNumType w:countBy="1" w:restart="newSection"/>
          <w:cols w:space="720"/>
          <w:titlePg/>
          <w:docGrid w:linePitch="360"/>
        </w:sectPr>
      </w:pPr>
    </w:p>
    <w:p w14:paraId="27C9A168" w14:textId="2678594A" w:rsidR="008437DB" w:rsidRPr="001671AB" w:rsidRDefault="00DD5562" w:rsidP="008437DB">
      <w:pPr>
        <w:pStyle w:val="ChapterHeading"/>
        <w:rPr>
          <w:color w:val="auto"/>
        </w:rPr>
      </w:pPr>
      <w:r w:rsidRPr="001671AB">
        <w:rPr>
          <w:color w:val="auto"/>
        </w:rPr>
        <w:t>CHAPTER 17B. MOTOR VEHICLE DRIVER'S LICENSES.</w:t>
      </w:r>
    </w:p>
    <w:p w14:paraId="7D41E0A1" w14:textId="77777777" w:rsidR="008437DB" w:rsidRPr="001671AB" w:rsidRDefault="008437DB" w:rsidP="00DD5562">
      <w:pPr>
        <w:rPr>
          <w:color w:val="auto"/>
        </w:rPr>
        <w:sectPr w:rsidR="008437DB" w:rsidRPr="001671AB" w:rsidSect="008437DB">
          <w:type w:val="continuous"/>
          <w:pgSz w:w="12240" w:h="15840" w:code="1"/>
          <w:pgMar w:top="1440" w:right="1440" w:bottom="1440" w:left="1440" w:header="720" w:footer="720" w:gutter="0"/>
          <w:lnNumType w:countBy="1" w:restart="newSection"/>
          <w:cols w:space="720"/>
          <w:titlePg/>
          <w:docGrid w:linePitch="360"/>
        </w:sectPr>
      </w:pPr>
    </w:p>
    <w:p w14:paraId="3C69C7BB" w14:textId="467B584E" w:rsidR="008437DB" w:rsidRPr="001671AB" w:rsidRDefault="008437DB" w:rsidP="00DD5562">
      <w:pPr>
        <w:pStyle w:val="ArticleHeading"/>
        <w:rPr>
          <w:color w:val="auto"/>
        </w:rPr>
        <w:sectPr w:rsidR="008437DB" w:rsidRPr="001671AB" w:rsidSect="008437DB">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1671AB">
        <w:rPr>
          <w:color w:val="auto"/>
        </w:rPr>
        <w:t>ARTICLE 2. ISSUANCE OF LICENSE, EXPIRATION AND RENEWAL.</w:t>
      </w:r>
    </w:p>
    <w:p w14:paraId="3D4AE7AE" w14:textId="77777777" w:rsidR="008437DB" w:rsidRPr="001671AB" w:rsidRDefault="008437DB" w:rsidP="00446FCB">
      <w:pPr>
        <w:pStyle w:val="SectionHeading"/>
        <w:rPr>
          <w:color w:val="auto"/>
        </w:rPr>
      </w:pPr>
      <w:r w:rsidRPr="001671AB">
        <w:rPr>
          <w:color w:val="auto"/>
        </w:rPr>
        <w:t>§17B-2-6.  Application for license or instruction permit; fee to accompany application.</w:t>
      </w:r>
    </w:p>
    <w:p w14:paraId="7DA6D580" w14:textId="77777777" w:rsidR="008437DB" w:rsidRPr="001671AB" w:rsidRDefault="008437DB" w:rsidP="00694483">
      <w:pPr>
        <w:ind w:firstLine="720"/>
        <w:jc w:val="both"/>
        <w:rPr>
          <w:rFonts w:eastAsia="Calibri" w:cs="Times New Roman"/>
          <w:color w:val="auto"/>
        </w:rPr>
        <w:sectPr w:rsidR="008437DB" w:rsidRPr="001671AB" w:rsidSect="008437D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045980CC" w14:textId="233480AE" w:rsidR="008437DB" w:rsidRPr="001671AB" w:rsidRDefault="008437DB" w:rsidP="00446FCB">
      <w:pPr>
        <w:pStyle w:val="SectionBody"/>
        <w:rPr>
          <w:color w:val="auto"/>
        </w:rPr>
      </w:pPr>
      <w:r w:rsidRPr="001671AB">
        <w:rPr>
          <w:color w:val="auto"/>
        </w:rPr>
        <w:t>(a) Every application for an instruction permit or for a driver’s license shall be made upon a form furnished by the division. Every application shall be accompanied by the proper fee and payment of the fee entitles an applicant under the age of 18 to not more than two attempts at the written test or not more than one attempt to pass the road skills test. An applicant age 18 years or older is entitled to not more than two attempts at the written test or not more than three attempts to pass the road skills test within a period of 90 days from the date of issuance of the instruction permit. An applicant who fails either the written test or the road skills test may not be tested twice within a period of one week.</w:t>
      </w:r>
    </w:p>
    <w:p w14:paraId="78AEB7CC" w14:textId="4097DB65" w:rsidR="008437DB" w:rsidRPr="001671AB" w:rsidRDefault="008437DB" w:rsidP="00446FCB">
      <w:pPr>
        <w:pStyle w:val="SectionBody"/>
        <w:rPr>
          <w:color w:val="auto"/>
        </w:rPr>
      </w:pPr>
      <w:r w:rsidRPr="001671AB">
        <w:rPr>
          <w:color w:val="auto"/>
        </w:rPr>
        <w:t xml:space="preserve">(b) Any applicant who has not been previously licensed must hold an instruction permit for a minimum of 30 days. For the purposes of this section, the term </w:t>
      </w:r>
      <w:r w:rsidR="00B0143B" w:rsidRPr="001671AB">
        <w:rPr>
          <w:color w:val="auto"/>
        </w:rPr>
        <w:t>"</w:t>
      </w:r>
      <w:r w:rsidRPr="001671AB">
        <w:rPr>
          <w:color w:val="auto"/>
        </w:rPr>
        <w:t>previously licensed</w:t>
      </w:r>
      <w:r w:rsidR="00B0143B" w:rsidRPr="001671AB">
        <w:rPr>
          <w:color w:val="auto"/>
        </w:rPr>
        <w:t>"</w:t>
      </w:r>
      <w:r w:rsidRPr="001671AB">
        <w:rPr>
          <w:color w:val="auto"/>
        </w:rPr>
        <w:t xml:space="preserve"> means an applicant who has obtained at least a level two graduated license or junior driver’s license issued under the provisions of this article or has obtained an equal or greater level of licensure if previously licensed in another state.</w:t>
      </w:r>
    </w:p>
    <w:p w14:paraId="61CDF4F5" w14:textId="77777777" w:rsidR="008437DB" w:rsidRPr="001671AB" w:rsidRDefault="008437DB" w:rsidP="00446FCB">
      <w:pPr>
        <w:pStyle w:val="SectionBody"/>
        <w:rPr>
          <w:color w:val="auto"/>
        </w:rPr>
      </w:pPr>
      <w:r w:rsidRPr="001671AB">
        <w:rPr>
          <w:color w:val="auto"/>
        </w:rPr>
        <w:t>(c) Every application for an instruction permit shall state the full legal name, date of birth, sex, and residence address of the applicant and briefly describe the applicant. the application shall state whether the applicant has theretofore been a licensed driver and, if so, when, and by what state or country and whether his or her license has ever been suspended or revoked within five years of the date of application, or whether an application has ever been refused and, if so, the date of and reason for the suspension, revocation or refusal. The application will indicate whether the applicant desires a notation on the driver’s license indicating that the applicant is an organ donor, in accordance with article one-b of this chapter, is diabetic, deaf, or hard of hearing, has any other handicap or disability, or is an honorably discharged veteran of any branch of the Armed Forces of the United States, and such other pertinent information as the commissioner may require.</w:t>
      </w:r>
    </w:p>
    <w:p w14:paraId="33EEE82A" w14:textId="652E68C7" w:rsidR="00DD5562" w:rsidRPr="001671AB" w:rsidRDefault="008437DB" w:rsidP="00CC1F3B">
      <w:pPr>
        <w:pStyle w:val="SectionBody"/>
        <w:rPr>
          <w:color w:val="auto"/>
        </w:rPr>
      </w:pPr>
      <w:r w:rsidRPr="001671AB">
        <w:rPr>
          <w:color w:val="auto"/>
          <w:u w:val="single"/>
        </w:rPr>
        <w:t xml:space="preserve">(d) </w:t>
      </w:r>
      <w:r w:rsidR="00CC2C0A" w:rsidRPr="001671AB">
        <w:rPr>
          <w:color w:val="auto"/>
          <w:u w:val="single"/>
        </w:rPr>
        <w:t xml:space="preserve">Notwithstanding any other provision of law to the contrary, in order to obtain a driver's license, identification card, or instruction permit issued under this chapter denoting a sex other than an applicant's sex at birth, an applicant shall provide medical documentation that the applicant has undergone gender reassignment surgery </w:t>
      </w:r>
      <w:r w:rsidR="00F163AE">
        <w:rPr>
          <w:color w:val="auto"/>
          <w:u w:val="single"/>
        </w:rPr>
        <w:t>and</w:t>
      </w:r>
      <w:r w:rsidR="00CC2C0A" w:rsidRPr="001671AB">
        <w:rPr>
          <w:color w:val="auto"/>
          <w:u w:val="single"/>
        </w:rPr>
        <w:t xml:space="preserve"> a court order declaring the applicant's gender designation.</w:t>
      </w:r>
    </w:p>
    <w:p w14:paraId="651D1865" w14:textId="77777777" w:rsidR="00C33014" w:rsidRPr="001671AB" w:rsidRDefault="00C33014" w:rsidP="00CC1F3B">
      <w:pPr>
        <w:pStyle w:val="Note"/>
        <w:rPr>
          <w:color w:val="auto"/>
        </w:rPr>
      </w:pPr>
    </w:p>
    <w:p w14:paraId="283DB6B5" w14:textId="257DE2F4" w:rsidR="006865E9" w:rsidRPr="001671AB" w:rsidRDefault="00CF1DCA" w:rsidP="00CC1F3B">
      <w:pPr>
        <w:pStyle w:val="Note"/>
        <w:rPr>
          <w:color w:val="auto"/>
        </w:rPr>
      </w:pPr>
      <w:r w:rsidRPr="001671AB">
        <w:rPr>
          <w:color w:val="auto"/>
        </w:rPr>
        <w:t>NOTE: The</w:t>
      </w:r>
      <w:r w:rsidR="006865E9" w:rsidRPr="001671AB">
        <w:rPr>
          <w:color w:val="auto"/>
        </w:rPr>
        <w:t xml:space="preserve"> purpose of this bill is </w:t>
      </w:r>
      <w:r w:rsidR="000F0F9B" w:rsidRPr="001671AB">
        <w:rPr>
          <w:color w:val="auto"/>
        </w:rPr>
        <w:t xml:space="preserve">to </w:t>
      </w:r>
      <w:r w:rsidR="00B0143B" w:rsidRPr="001671AB">
        <w:rPr>
          <w:color w:val="auto"/>
        </w:rPr>
        <w:t>clarify</w:t>
      </w:r>
      <w:r w:rsidR="000F0F9B" w:rsidRPr="001671AB">
        <w:rPr>
          <w:color w:val="auto"/>
        </w:rPr>
        <w:t xml:space="preserve"> the sex at birth on a birth certificate and require medical documentation or a court order to change an applicant's sex on driver's licenses, identification cards, or instruction permits.</w:t>
      </w:r>
    </w:p>
    <w:p w14:paraId="6296F353" w14:textId="77777777" w:rsidR="006865E9" w:rsidRPr="001671AB" w:rsidRDefault="00AE48A0" w:rsidP="00CC1F3B">
      <w:pPr>
        <w:pStyle w:val="Note"/>
        <w:rPr>
          <w:color w:val="auto"/>
        </w:rPr>
      </w:pPr>
      <w:r w:rsidRPr="001671AB">
        <w:rPr>
          <w:color w:val="auto"/>
        </w:rPr>
        <w:t>Strike-throughs indicate language that would be stricken from a heading or the present law and underscoring indicates new language that would be added.</w:t>
      </w:r>
    </w:p>
    <w:sectPr w:rsidR="006865E9" w:rsidRPr="001671AB" w:rsidSect="008437DB">
      <w:headerReference w:type="even" r:id="rId22"/>
      <w:headerReference w:type="default" r:id="rId23"/>
      <w:footerReference w:type="defaul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8B55" w14:textId="77777777" w:rsidR="007E7531" w:rsidRPr="00B844FE" w:rsidRDefault="007E7531" w:rsidP="00B844FE">
      <w:r>
        <w:separator/>
      </w:r>
    </w:p>
  </w:endnote>
  <w:endnote w:type="continuationSeparator" w:id="0">
    <w:p w14:paraId="772E64DE" w14:textId="77777777" w:rsidR="007E7531" w:rsidRPr="00B844FE" w:rsidRDefault="007E75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AAF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7CAE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E1A1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CF78" w14:textId="718E10DB" w:rsidR="00B0143B" w:rsidRDefault="00B0143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2BD2" w14:textId="545A6183" w:rsidR="00B0143B" w:rsidRDefault="00B0143B">
    <w:pPr>
      <w:pStyle w:val="Footer"/>
    </w:pPr>
    <w:r>
      <w:tab/>
      <w:t>7</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C636" w14:textId="77777777" w:rsidR="008437DB" w:rsidRPr="00694483" w:rsidRDefault="008437DB" w:rsidP="006944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ED45" w14:textId="5D98A2F2" w:rsidR="008437DB" w:rsidRPr="00694483" w:rsidRDefault="00B0143B" w:rsidP="00694483">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E5D1" w14:textId="77777777" w:rsidR="008437DB" w:rsidRPr="00694483" w:rsidRDefault="008437DB" w:rsidP="006944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D891" w14:textId="42053201" w:rsidR="00B0143B" w:rsidRPr="00694483" w:rsidRDefault="00B0143B" w:rsidP="00694483">
    <w:pPr>
      <w:pStyle w:val="Footer"/>
    </w:pPr>
    <w:r>
      <w:tab/>
      <w:t>8</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1823" w14:textId="77777777" w:rsidR="007E7531" w:rsidRPr="00B844FE" w:rsidRDefault="007E7531" w:rsidP="00B844FE">
      <w:r>
        <w:separator/>
      </w:r>
    </w:p>
  </w:footnote>
  <w:footnote w:type="continuationSeparator" w:id="0">
    <w:p w14:paraId="5F158B32" w14:textId="77777777" w:rsidR="007E7531" w:rsidRPr="00B844FE" w:rsidRDefault="007E75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F95C" w14:textId="77777777" w:rsidR="002A0269" w:rsidRPr="00B844FE" w:rsidRDefault="00997853">
    <w:pPr>
      <w:pStyle w:val="Header"/>
    </w:pPr>
    <w:sdt>
      <w:sdtPr>
        <w:id w:val="-684364211"/>
        <w:placeholder>
          <w:docPart w:val="B4C0614E1E564432889FD6D46EF997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C0614E1E564432889FD6D46EF997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52AA" w14:textId="016D06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014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143B">
          <w:rPr>
            <w:sz w:val="22"/>
            <w:szCs w:val="22"/>
          </w:rPr>
          <w:t>2025R3010</w:t>
        </w:r>
      </w:sdtContent>
    </w:sdt>
  </w:p>
  <w:p w14:paraId="067D08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F8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89BD" w14:textId="77777777" w:rsidR="005452A2" w:rsidRPr="00686E9A" w:rsidRDefault="005452A2" w:rsidP="005452A2">
    <w:pPr>
      <w:pStyle w:val="HeaderStyle"/>
      <w:rPr>
        <w:sz w:val="22"/>
        <w:szCs w:val="22"/>
      </w:rPr>
    </w:pPr>
    <w:r w:rsidRPr="00686E9A">
      <w:rPr>
        <w:sz w:val="22"/>
        <w:szCs w:val="22"/>
      </w:rPr>
      <w:t xml:space="preserve">Intr </w:t>
    </w:r>
    <w:sdt>
      <w:sdtPr>
        <w:rPr>
          <w:sz w:val="22"/>
          <w:szCs w:val="22"/>
        </w:rPr>
        <w:tag w:val="BNumWH"/>
        <w:id w:val="-121635760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88823957"/>
        <w:text/>
      </w:sdtPr>
      <w:sdtEndPr/>
      <w:sdtContent>
        <w:r>
          <w:rPr>
            <w:sz w:val="22"/>
            <w:szCs w:val="22"/>
          </w:rPr>
          <w:t>2025R3010</w:t>
        </w:r>
      </w:sdtContent>
    </w:sdt>
  </w:p>
  <w:p w14:paraId="4453ED45" w14:textId="77777777" w:rsidR="005452A2" w:rsidRPr="004D3ABE" w:rsidRDefault="005452A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51EB" w14:textId="77777777" w:rsidR="008437DB" w:rsidRPr="00694483" w:rsidRDefault="008437DB" w:rsidP="006944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000C" w14:textId="77777777" w:rsidR="008437DB" w:rsidRPr="00694483" w:rsidRDefault="008437DB" w:rsidP="006944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89D3" w14:textId="77777777" w:rsidR="008437DB" w:rsidRPr="00694483" w:rsidRDefault="008437DB" w:rsidP="006944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39AE" w14:textId="77777777" w:rsidR="00DD5562" w:rsidRPr="00CE53E7" w:rsidRDefault="00DD5562" w:rsidP="00CE53E7">
    <w:pPr>
      <w:pStyle w:val="Header"/>
    </w:pPr>
    <w:r>
      <w:t>CS for SB 660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A9B1" w14:textId="77777777" w:rsidR="005452A2" w:rsidRPr="00686E9A" w:rsidRDefault="005452A2" w:rsidP="005452A2">
    <w:pPr>
      <w:pStyle w:val="HeaderStyle"/>
      <w:rPr>
        <w:sz w:val="22"/>
        <w:szCs w:val="22"/>
      </w:rPr>
    </w:pPr>
    <w:r w:rsidRPr="00686E9A">
      <w:rPr>
        <w:sz w:val="22"/>
        <w:szCs w:val="22"/>
      </w:rPr>
      <w:t xml:space="preserve">Intr </w:t>
    </w:r>
    <w:sdt>
      <w:sdtPr>
        <w:rPr>
          <w:sz w:val="22"/>
          <w:szCs w:val="22"/>
        </w:rPr>
        <w:tag w:val="BNumWH"/>
        <w:id w:val="-196171726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532942886"/>
        <w:text/>
      </w:sdtPr>
      <w:sdtEndPr/>
      <w:sdtContent>
        <w:r>
          <w:rPr>
            <w:sz w:val="22"/>
            <w:szCs w:val="22"/>
          </w:rPr>
          <w:t>2025R3010</w:t>
        </w:r>
      </w:sdtContent>
    </w:sdt>
  </w:p>
  <w:p w14:paraId="608E5443" w14:textId="77777777" w:rsidR="005452A2" w:rsidRPr="00694483" w:rsidRDefault="005452A2" w:rsidP="00694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31"/>
    <w:rsid w:val="0000526A"/>
    <w:rsid w:val="000573A9"/>
    <w:rsid w:val="00062033"/>
    <w:rsid w:val="00085D22"/>
    <w:rsid w:val="00093AB0"/>
    <w:rsid w:val="000C5C77"/>
    <w:rsid w:val="000E3912"/>
    <w:rsid w:val="000F0F9B"/>
    <w:rsid w:val="0010070F"/>
    <w:rsid w:val="0015112E"/>
    <w:rsid w:val="001552E7"/>
    <w:rsid w:val="001566B4"/>
    <w:rsid w:val="001671AB"/>
    <w:rsid w:val="00176C99"/>
    <w:rsid w:val="001A66B7"/>
    <w:rsid w:val="001C279E"/>
    <w:rsid w:val="001D459E"/>
    <w:rsid w:val="00211F02"/>
    <w:rsid w:val="0022348D"/>
    <w:rsid w:val="002316A1"/>
    <w:rsid w:val="0027011C"/>
    <w:rsid w:val="00274200"/>
    <w:rsid w:val="00275740"/>
    <w:rsid w:val="002A0269"/>
    <w:rsid w:val="00303684"/>
    <w:rsid w:val="003143F5"/>
    <w:rsid w:val="00314854"/>
    <w:rsid w:val="00394191"/>
    <w:rsid w:val="003C51CD"/>
    <w:rsid w:val="003C6034"/>
    <w:rsid w:val="00400B5C"/>
    <w:rsid w:val="004368E0"/>
    <w:rsid w:val="00495B29"/>
    <w:rsid w:val="004C13DD"/>
    <w:rsid w:val="004D3ABE"/>
    <w:rsid w:val="004E3441"/>
    <w:rsid w:val="00500579"/>
    <w:rsid w:val="005452A2"/>
    <w:rsid w:val="00552D1D"/>
    <w:rsid w:val="005629D4"/>
    <w:rsid w:val="00566508"/>
    <w:rsid w:val="005A3059"/>
    <w:rsid w:val="005A5366"/>
    <w:rsid w:val="006369EB"/>
    <w:rsid w:val="00637E73"/>
    <w:rsid w:val="0068506B"/>
    <w:rsid w:val="006865E9"/>
    <w:rsid w:val="00686E9A"/>
    <w:rsid w:val="00691F3E"/>
    <w:rsid w:val="00694A34"/>
    <w:rsid w:val="00694BFB"/>
    <w:rsid w:val="006A106B"/>
    <w:rsid w:val="006B7A85"/>
    <w:rsid w:val="006C523D"/>
    <w:rsid w:val="006D4036"/>
    <w:rsid w:val="007A5259"/>
    <w:rsid w:val="007A7081"/>
    <w:rsid w:val="007E7531"/>
    <w:rsid w:val="007F1CF5"/>
    <w:rsid w:val="00834EDE"/>
    <w:rsid w:val="008437DB"/>
    <w:rsid w:val="00844296"/>
    <w:rsid w:val="00853912"/>
    <w:rsid w:val="008736AA"/>
    <w:rsid w:val="008863D2"/>
    <w:rsid w:val="008D275D"/>
    <w:rsid w:val="00946186"/>
    <w:rsid w:val="00980327"/>
    <w:rsid w:val="00986478"/>
    <w:rsid w:val="00997853"/>
    <w:rsid w:val="009B5557"/>
    <w:rsid w:val="009F1067"/>
    <w:rsid w:val="00A03B5A"/>
    <w:rsid w:val="00A31E01"/>
    <w:rsid w:val="00A527AD"/>
    <w:rsid w:val="00A718CF"/>
    <w:rsid w:val="00AA069B"/>
    <w:rsid w:val="00AE48A0"/>
    <w:rsid w:val="00AE61BE"/>
    <w:rsid w:val="00B0143B"/>
    <w:rsid w:val="00B16F25"/>
    <w:rsid w:val="00B24422"/>
    <w:rsid w:val="00B66B81"/>
    <w:rsid w:val="00B71E6F"/>
    <w:rsid w:val="00B80C20"/>
    <w:rsid w:val="00B844FE"/>
    <w:rsid w:val="00B86B4F"/>
    <w:rsid w:val="00BA1F84"/>
    <w:rsid w:val="00BC562B"/>
    <w:rsid w:val="00BC5FA5"/>
    <w:rsid w:val="00C33014"/>
    <w:rsid w:val="00C33434"/>
    <w:rsid w:val="00C34869"/>
    <w:rsid w:val="00C42EB6"/>
    <w:rsid w:val="00C62327"/>
    <w:rsid w:val="00C85096"/>
    <w:rsid w:val="00C877CF"/>
    <w:rsid w:val="00CB20EF"/>
    <w:rsid w:val="00CC1F3B"/>
    <w:rsid w:val="00CC2C0A"/>
    <w:rsid w:val="00CD12CB"/>
    <w:rsid w:val="00CD36CF"/>
    <w:rsid w:val="00CF1DCA"/>
    <w:rsid w:val="00D579FC"/>
    <w:rsid w:val="00D81C16"/>
    <w:rsid w:val="00DD5562"/>
    <w:rsid w:val="00DE526B"/>
    <w:rsid w:val="00DF199D"/>
    <w:rsid w:val="00E01542"/>
    <w:rsid w:val="00E236C1"/>
    <w:rsid w:val="00E365F1"/>
    <w:rsid w:val="00E62F48"/>
    <w:rsid w:val="00E831B3"/>
    <w:rsid w:val="00E95FBC"/>
    <w:rsid w:val="00EC5E63"/>
    <w:rsid w:val="00EE443F"/>
    <w:rsid w:val="00EE70CB"/>
    <w:rsid w:val="00F163AE"/>
    <w:rsid w:val="00F321C3"/>
    <w:rsid w:val="00F41CA2"/>
    <w:rsid w:val="00F443C0"/>
    <w:rsid w:val="00F555D5"/>
    <w:rsid w:val="00F62EFB"/>
    <w:rsid w:val="00F83D4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ED9A"/>
  <w15:chartTrackingRefBased/>
  <w15:docId w15:val="{7B677B36-7AE3-47EA-B29C-C61D0FF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E7531"/>
    <w:rPr>
      <w:rFonts w:eastAsia="Calibri"/>
      <w:color w:val="000000"/>
    </w:rPr>
  </w:style>
  <w:style w:type="character" w:customStyle="1" w:styleId="SectionHeadingChar">
    <w:name w:val="Section Heading Char"/>
    <w:link w:val="SectionHeading"/>
    <w:rsid w:val="007E7531"/>
    <w:rPr>
      <w:rFonts w:eastAsia="Calibri"/>
      <w:b/>
      <w:color w:val="000000"/>
    </w:rPr>
  </w:style>
  <w:style w:type="character" w:customStyle="1" w:styleId="ChapterHeadingChar">
    <w:name w:val="Chapter Heading Char"/>
    <w:link w:val="ChapterHeading"/>
    <w:rsid w:val="00DD5562"/>
    <w:rPr>
      <w:rFonts w:eastAsia="Calibri"/>
      <w:b/>
      <w:caps/>
      <w:color w:val="000000"/>
      <w:sz w:val="28"/>
    </w:rPr>
  </w:style>
  <w:style w:type="character" w:customStyle="1" w:styleId="ArticleHeadingChar">
    <w:name w:val="Article Heading Char"/>
    <w:link w:val="ArticleHeading"/>
    <w:rsid w:val="00DD556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3C69605FD45C4BDFA658B3090A0CF"/>
        <w:category>
          <w:name w:val="General"/>
          <w:gallery w:val="placeholder"/>
        </w:category>
        <w:types>
          <w:type w:val="bbPlcHdr"/>
        </w:types>
        <w:behaviors>
          <w:behavior w:val="content"/>
        </w:behaviors>
        <w:guid w:val="{F1D62026-D4F3-4E34-AB24-4AB84A80B84B}"/>
      </w:docPartPr>
      <w:docPartBody>
        <w:p w:rsidR="007B34B8" w:rsidRDefault="007B34B8">
          <w:pPr>
            <w:pStyle w:val="5013C69605FD45C4BDFA658B3090A0CF"/>
          </w:pPr>
          <w:r w:rsidRPr="00B844FE">
            <w:t>Prefix Text</w:t>
          </w:r>
        </w:p>
      </w:docPartBody>
    </w:docPart>
    <w:docPart>
      <w:docPartPr>
        <w:name w:val="B4C0614E1E564432889FD6D46EF99784"/>
        <w:category>
          <w:name w:val="General"/>
          <w:gallery w:val="placeholder"/>
        </w:category>
        <w:types>
          <w:type w:val="bbPlcHdr"/>
        </w:types>
        <w:behaviors>
          <w:behavior w:val="content"/>
        </w:behaviors>
        <w:guid w:val="{21F454D1-CC36-4389-AF3A-A9BECF60BA9C}"/>
      </w:docPartPr>
      <w:docPartBody>
        <w:p w:rsidR="007B34B8" w:rsidRDefault="007B34B8">
          <w:pPr>
            <w:pStyle w:val="B4C0614E1E564432889FD6D46EF99784"/>
          </w:pPr>
          <w:r w:rsidRPr="00B844FE">
            <w:t>[Type here]</w:t>
          </w:r>
        </w:p>
      </w:docPartBody>
    </w:docPart>
    <w:docPart>
      <w:docPartPr>
        <w:name w:val="AE311AB81EB646FCA151697885080235"/>
        <w:category>
          <w:name w:val="General"/>
          <w:gallery w:val="placeholder"/>
        </w:category>
        <w:types>
          <w:type w:val="bbPlcHdr"/>
        </w:types>
        <w:behaviors>
          <w:behavior w:val="content"/>
        </w:behaviors>
        <w:guid w:val="{90B77F1C-CE4F-4B96-A0A3-1909581CA939}"/>
      </w:docPartPr>
      <w:docPartBody>
        <w:p w:rsidR="007B34B8" w:rsidRDefault="007B34B8">
          <w:pPr>
            <w:pStyle w:val="AE311AB81EB646FCA151697885080235"/>
          </w:pPr>
          <w:r w:rsidRPr="00B844FE">
            <w:t>Number</w:t>
          </w:r>
        </w:p>
      </w:docPartBody>
    </w:docPart>
    <w:docPart>
      <w:docPartPr>
        <w:name w:val="782A75BB5C324F8B836629C659C5260A"/>
        <w:category>
          <w:name w:val="General"/>
          <w:gallery w:val="placeholder"/>
        </w:category>
        <w:types>
          <w:type w:val="bbPlcHdr"/>
        </w:types>
        <w:behaviors>
          <w:behavior w:val="content"/>
        </w:behaviors>
        <w:guid w:val="{5942DEB3-E851-4CEC-91BC-0A02A2995F83}"/>
      </w:docPartPr>
      <w:docPartBody>
        <w:p w:rsidR="007B34B8" w:rsidRDefault="007B34B8">
          <w:pPr>
            <w:pStyle w:val="782A75BB5C324F8B836629C659C5260A"/>
          </w:pPr>
          <w:r w:rsidRPr="00B844FE">
            <w:t>Enter Sponsors Here</w:t>
          </w:r>
        </w:p>
      </w:docPartBody>
    </w:docPart>
    <w:docPart>
      <w:docPartPr>
        <w:name w:val="615A422BDECE4C5DBC0EFC70BB1B5100"/>
        <w:category>
          <w:name w:val="General"/>
          <w:gallery w:val="placeholder"/>
        </w:category>
        <w:types>
          <w:type w:val="bbPlcHdr"/>
        </w:types>
        <w:behaviors>
          <w:behavior w:val="content"/>
        </w:behaviors>
        <w:guid w:val="{26C5BF6E-E32D-496F-BB71-89114D049575}"/>
      </w:docPartPr>
      <w:docPartBody>
        <w:p w:rsidR="007B34B8" w:rsidRDefault="007B34B8">
          <w:pPr>
            <w:pStyle w:val="615A422BDECE4C5DBC0EFC70BB1B51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B8"/>
    <w:rsid w:val="00062033"/>
    <w:rsid w:val="00495B29"/>
    <w:rsid w:val="005629D4"/>
    <w:rsid w:val="006B7A85"/>
    <w:rsid w:val="007B34B8"/>
    <w:rsid w:val="00C877CF"/>
    <w:rsid w:val="00F321C3"/>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3C69605FD45C4BDFA658B3090A0CF">
    <w:name w:val="5013C69605FD45C4BDFA658B3090A0CF"/>
  </w:style>
  <w:style w:type="paragraph" w:customStyle="1" w:styleId="B4C0614E1E564432889FD6D46EF99784">
    <w:name w:val="B4C0614E1E564432889FD6D46EF99784"/>
  </w:style>
  <w:style w:type="paragraph" w:customStyle="1" w:styleId="AE311AB81EB646FCA151697885080235">
    <w:name w:val="AE311AB81EB646FCA151697885080235"/>
  </w:style>
  <w:style w:type="paragraph" w:customStyle="1" w:styleId="782A75BB5C324F8B836629C659C5260A">
    <w:name w:val="782A75BB5C324F8B836629C659C5260A"/>
  </w:style>
  <w:style w:type="character" w:styleId="PlaceholderText">
    <w:name w:val="Placeholder Text"/>
    <w:basedOn w:val="DefaultParagraphFont"/>
    <w:uiPriority w:val="99"/>
    <w:semiHidden/>
    <w:rPr>
      <w:color w:val="808080"/>
    </w:rPr>
  </w:style>
  <w:style w:type="paragraph" w:customStyle="1" w:styleId="615A422BDECE4C5DBC0EFC70BB1B5100">
    <w:name w:val="615A422BDECE4C5DBC0EFC70BB1B5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2025-02-24T22:01:00Z</dcterms:created>
  <dcterms:modified xsi:type="dcterms:W3CDTF">2025-02-24T22:01:00Z</dcterms:modified>
</cp:coreProperties>
</file>